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RV/ZV 26-063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und Sanierung der Karl-Brauckmann-Schule: WC-Trennwände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und Erweiterung der Karl-Brauckmann-Schule: WC-Trennwände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